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D24D" w14:textId="48FF7E04" w:rsidR="00BB5D5E" w:rsidRPr="00BB5D5E" w:rsidRDefault="00BB5D5E" w:rsidP="00BB5D5E">
      <w:pPr>
        <w:rPr>
          <w:rFonts w:ascii="Arial" w:hAnsi="Arial" w:cs="Arial"/>
          <w:b/>
          <w:sz w:val="24"/>
          <w:szCs w:val="24"/>
          <w:u w:val="single"/>
        </w:rPr>
      </w:pPr>
      <w:r w:rsidRPr="00BB5D5E">
        <w:rPr>
          <w:rFonts w:ascii="Arial" w:hAnsi="Arial" w:cs="Arial"/>
          <w:b/>
          <w:sz w:val="24"/>
          <w:szCs w:val="24"/>
          <w:u w:val="single"/>
        </w:rPr>
        <w:t>S</w:t>
      </w:r>
      <w:r w:rsidRPr="00BB5D5E">
        <w:rPr>
          <w:rFonts w:ascii="Arial" w:hAnsi="Arial" w:cs="Arial"/>
          <w:b/>
          <w:sz w:val="24"/>
          <w:szCs w:val="24"/>
          <w:u w:val="single"/>
        </w:rPr>
        <w:t>pecial Educational Needs and Disability</w:t>
      </w:r>
      <w:r>
        <w:rPr>
          <w:rFonts w:ascii="Arial" w:hAnsi="Arial" w:cs="Arial"/>
          <w:b/>
          <w:sz w:val="24"/>
          <w:szCs w:val="24"/>
          <w:u w:val="single"/>
        </w:rPr>
        <w:t xml:space="preserve"> (SEND)</w:t>
      </w:r>
      <w:r w:rsidRPr="00BB5D5E">
        <w:rPr>
          <w:rFonts w:ascii="Arial" w:hAnsi="Arial" w:cs="Arial"/>
          <w:b/>
          <w:sz w:val="24"/>
          <w:szCs w:val="24"/>
          <w:u w:val="single"/>
        </w:rPr>
        <w:t xml:space="preserve"> Policy</w:t>
      </w:r>
    </w:p>
    <w:p w14:paraId="3324B675" w14:textId="77777777" w:rsidR="00BB5D5E" w:rsidRPr="00BB5D5E" w:rsidRDefault="00BB5D5E" w:rsidP="00BB5D5E">
      <w:pPr>
        <w:rPr>
          <w:rFonts w:ascii="Arial" w:hAnsi="Arial" w:cs="Arial"/>
          <w:b/>
          <w:sz w:val="24"/>
          <w:szCs w:val="24"/>
        </w:rPr>
      </w:pPr>
    </w:p>
    <w:p w14:paraId="4926C929" w14:textId="54445E20" w:rsidR="00BB5D5E" w:rsidRPr="00BB5D5E" w:rsidRDefault="00BB5D5E" w:rsidP="00BB5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Abacus we strongly believe that every child is unique, with varied levels of individual needs, and that with the right support all children are capable of achieving. </w:t>
      </w:r>
      <w:r w:rsidRPr="00BB5D5E">
        <w:rPr>
          <w:rFonts w:ascii="Arial" w:hAnsi="Arial" w:cs="Arial"/>
          <w:sz w:val="24"/>
          <w:szCs w:val="24"/>
        </w:rPr>
        <w:t>Our Pre-School aims to have regard to the Department for Educational Services 0-25 SEND Code of Practice, the Children and Family Act 2014 and the Equality Act 2010, and to provide an inclusive policy, with appropriate learning opportunities for all childr</w:t>
      </w:r>
      <w:r>
        <w:rPr>
          <w:rFonts w:ascii="Arial" w:hAnsi="Arial" w:cs="Arial"/>
          <w:sz w:val="24"/>
          <w:szCs w:val="24"/>
        </w:rPr>
        <w:t>en</w:t>
      </w:r>
      <w:r w:rsidRPr="00BB5D5E">
        <w:rPr>
          <w:rFonts w:ascii="Arial" w:hAnsi="Arial" w:cs="Arial"/>
          <w:sz w:val="24"/>
          <w:szCs w:val="24"/>
        </w:rPr>
        <w:t xml:space="preserve">. We aim to include all children so they are a caring, understanding and valued member of the group. </w:t>
      </w:r>
    </w:p>
    <w:p w14:paraId="57F64719" w14:textId="77777777" w:rsidR="00BB5D5E" w:rsidRDefault="00BB5D5E" w:rsidP="00BB5D5E">
      <w:pPr>
        <w:jc w:val="both"/>
        <w:rPr>
          <w:rFonts w:ascii="Arial" w:hAnsi="Arial" w:cs="Arial"/>
          <w:b/>
          <w:sz w:val="24"/>
          <w:szCs w:val="24"/>
        </w:rPr>
      </w:pPr>
    </w:p>
    <w:p w14:paraId="4C1A8F47" w14:textId="5F2E751E" w:rsidR="00BB5D5E" w:rsidRDefault="00BB5D5E" w:rsidP="00BB5D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with SEND</w:t>
      </w:r>
      <w:r w:rsidRPr="00BB5D5E">
        <w:rPr>
          <w:rFonts w:ascii="Arial" w:hAnsi="Arial" w:cs="Arial"/>
          <w:sz w:val="24"/>
          <w:szCs w:val="24"/>
        </w:rPr>
        <w:t>, like all other children, are admitted to the group after consultation between parents and the group leader.</w:t>
      </w:r>
    </w:p>
    <w:p w14:paraId="144FE44E" w14:textId="77777777" w:rsidR="00BB5D5E" w:rsidRPr="00BB5D5E" w:rsidRDefault="00BB5D5E" w:rsidP="00BB5D5E">
      <w:pPr>
        <w:ind w:left="43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1F77AD3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>The group will endeavour to provide effective learning opportunities for all children in its care.</w:t>
      </w:r>
    </w:p>
    <w:p w14:paraId="7E2FB6EE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>In accordance with the Code of Practice each child’s progress will be monitored and staff will regularly review this with parents.</w:t>
      </w:r>
    </w:p>
    <w:p w14:paraId="0789D734" w14:textId="77777777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If a child’s key worker has any concerns about a child’s development, the special educational needs coordinator (SENCO) will be informed.  The </w:t>
      </w:r>
      <w:proofErr w:type="spellStart"/>
      <w:r w:rsidRPr="00BB5D5E">
        <w:rPr>
          <w:rFonts w:ascii="Arial" w:hAnsi="Arial" w:cs="Arial"/>
          <w:sz w:val="24"/>
          <w:szCs w:val="24"/>
        </w:rPr>
        <w:t>Senco</w:t>
      </w:r>
      <w:proofErr w:type="spellEnd"/>
      <w:r w:rsidRPr="00BB5D5E">
        <w:rPr>
          <w:rFonts w:ascii="Arial" w:hAnsi="Arial" w:cs="Arial"/>
          <w:sz w:val="24"/>
          <w:szCs w:val="24"/>
        </w:rPr>
        <w:t xml:space="preserve"> will observe and record behaviour patterns and consult with parents. Our system of observation and record-keeping, which operates in partnership with parents, will enable us to monitor individual children’s needs and progress. </w:t>
      </w:r>
    </w:p>
    <w:p w14:paraId="4E119A6A" w14:textId="77777777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Our key person approach will ensure that each member of staff is specifically responsible for, and close to, a small group of children, so that each child receives adult time and attention. </w:t>
      </w:r>
    </w:p>
    <w:p w14:paraId="145DBB03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Individual </w:t>
      </w:r>
      <w:proofErr w:type="gramStart"/>
      <w:r w:rsidRPr="00BB5D5E">
        <w:rPr>
          <w:rFonts w:ascii="Arial" w:hAnsi="Arial" w:cs="Arial"/>
          <w:sz w:val="24"/>
          <w:szCs w:val="24"/>
        </w:rPr>
        <w:t>Target  plans</w:t>
      </w:r>
      <w:proofErr w:type="gramEnd"/>
      <w:r w:rsidRPr="00BB5D5E">
        <w:rPr>
          <w:rFonts w:ascii="Arial" w:hAnsi="Arial" w:cs="Arial"/>
          <w:sz w:val="24"/>
          <w:szCs w:val="24"/>
        </w:rPr>
        <w:t xml:space="preserve"> (ITPs)  will be used to set targets, monitor and review.</w:t>
      </w:r>
    </w:p>
    <w:p w14:paraId="6ADC2825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If parents or staff do not feel that the existing arrangements are enabling the child to participate fully, then additional support may be necessary. </w:t>
      </w:r>
    </w:p>
    <w:p w14:paraId="1AFD0D47" w14:textId="77777777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B5D5E">
        <w:rPr>
          <w:rFonts w:ascii="Arial" w:hAnsi="Arial" w:cs="Arial"/>
          <w:sz w:val="24"/>
          <w:szCs w:val="24"/>
        </w:rPr>
        <w:t>The parents may be asked to seek help from their health clinic, e.g. health visitor or other external agencies</w:t>
      </w:r>
      <w:r w:rsidRPr="00BB5D5E">
        <w:rPr>
          <w:rFonts w:ascii="Arial" w:hAnsi="Arial" w:cs="Arial"/>
        </w:rPr>
        <w:t xml:space="preserve"> </w:t>
      </w:r>
      <w:r w:rsidRPr="00BB5D5E">
        <w:rPr>
          <w:rFonts w:ascii="Arial" w:hAnsi="Arial" w:cs="Arial"/>
          <w:sz w:val="24"/>
          <w:szCs w:val="24"/>
        </w:rPr>
        <w:t>such as Speech and Language Therapy (SALT) and Facilitating Inclusion through Reflection Support and Training (FIRST).</w:t>
      </w:r>
      <w:r w:rsidRPr="00BB5D5E">
        <w:rPr>
          <w:rFonts w:ascii="Arial" w:hAnsi="Arial" w:cs="Arial"/>
        </w:rPr>
        <w:t xml:space="preserve"> </w:t>
      </w:r>
    </w:p>
    <w:p w14:paraId="78F31DC1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 Full discussion with parents would take place at all times and records kept. </w:t>
      </w:r>
    </w:p>
    <w:p w14:paraId="21C96176" w14:textId="77777777" w:rsidR="00BB5D5E" w:rsidRPr="00BB5D5E" w:rsidRDefault="00BB5D5E" w:rsidP="00BB5D5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With parental permission, the group may seek further advice and support from the local authority. </w:t>
      </w:r>
    </w:p>
    <w:p w14:paraId="45ACB885" w14:textId="77777777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Children’s privacy will be maintained while carrying out personal hygiene activities. </w:t>
      </w:r>
    </w:p>
    <w:p w14:paraId="58BA5C72" w14:textId="463DCB8A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Our staff will attend training and courses on additional support needs, with professional providers and we let parents know if there are any relevant courses they may like to attend. </w:t>
      </w:r>
    </w:p>
    <w:p w14:paraId="00797987" w14:textId="77777777" w:rsidR="00BB5D5E" w:rsidRPr="00BB5D5E" w:rsidRDefault="00BB5D5E" w:rsidP="00BB5D5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E7B563B" w14:textId="77777777" w:rsid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We will endeavour to ensure that all children can fully participate in the pre-school session e.g. by using things such as specialist equipment, Makaton Language and the Picture Exchange Communication System. </w:t>
      </w:r>
    </w:p>
    <w:p w14:paraId="2F1A4BBD" w14:textId="6CA7E754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All staff, bank staff, volunteers and students will be made aware of each child’s individual additional needs. </w:t>
      </w:r>
    </w:p>
    <w:p w14:paraId="1ED86941" w14:textId="77777777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lastRenderedPageBreak/>
        <w:t xml:space="preserve">We include children and their families before they start at </w:t>
      </w:r>
      <w:proofErr w:type="spellStart"/>
      <w:r w:rsidRPr="00BB5D5E">
        <w:rPr>
          <w:rFonts w:ascii="Arial" w:hAnsi="Arial" w:cs="Arial"/>
          <w:sz w:val="24"/>
          <w:szCs w:val="24"/>
        </w:rPr>
        <w:t>PreSchool</w:t>
      </w:r>
      <w:proofErr w:type="spellEnd"/>
      <w:r w:rsidRPr="00BB5D5E">
        <w:rPr>
          <w:rFonts w:ascii="Arial" w:hAnsi="Arial" w:cs="Arial"/>
          <w:sz w:val="24"/>
          <w:szCs w:val="24"/>
        </w:rPr>
        <w:t xml:space="preserve"> and regularly during their time here through meetings, all about me booklets, individual plans, one page profiles, etc. </w:t>
      </w:r>
    </w:p>
    <w:p w14:paraId="6F4AA30D" w14:textId="45BC4565" w:rsidR="00BB5D5E" w:rsidRPr="00BB5D5E" w:rsidRDefault="00BB5D5E" w:rsidP="00BB5D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>We are committed to professional development for staff in order to meet the needs of a</w:t>
      </w:r>
      <w:r>
        <w:rPr>
          <w:rFonts w:ascii="Arial" w:hAnsi="Arial" w:cs="Arial"/>
          <w:sz w:val="24"/>
          <w:szCs w:val="24"/>
        </w:rPr>
        <w:t xml:space="preserve">ll children in the Pre-School. </w:t>
      </w:r>
      <w:r w:rsidRPr="00BB5D5E">
        <w:rPr>
          <w:rFonts w:ascii="Arial" w:hAnsi="Arial" w:cs="Arial"/>
          <w:sz w:val="24"/>
          <w:szCs w:val="24"/>
        </w:rPr>
        <w:t xml:space="preserve"> Please refer to our Safeguarding and Equal Opportunities policies. </w:t>
      </w:r>
    </w:p>
    <w:p w14:paraId="1D5E0BA8" w14:textId="77777777" w:rsidR="00BB5D5E" w:rsidRPr="00BB5D5E" w:rsidRDefault="00BB5D5E" w:rsidP="00BB5D5E">
      <w:pPr>
        <w:jc w:val="both"/>
        <w:rPr>
          <w:rFonts w:ascii="Arial" w:hAnsi="Arial" w:cs="Arial"/>
          <w:b/>
          <w:sz w:val="24"/>
          <w:szCs w:val="24"/>
        </w:rPr>
      </w:pPr>
    </w:p>
    <w:p w14:paraId="3BF1EF18" w14:textId="77777777" w:rsidR="00BB5D5E" w:rsidRPr="00BB5D5E" w:rsidRDefault="00BB5D5E" w:rsidP="00BB5D5E">
      <w:pPr>
        <w:jc w:val="both"/>
        <w:rPr>
          <w:rFonts w:ascii="Arial" w:hAnsi="Arial" w:cs="Arial"/>
          <w:b/>
          <w:sz w:val="24"/>
          <w:szCs w:val="24"/>
        </w:rPr>
      </w:pPr>
    </w:p>
    <w:p w14:paraId="4B6E3500" w14:textId="597A607B" w:rsidR="00BB5D5E" w:rsidRPr="00BB5D5E" w:rsidRDefault="00050B69" w:rsidP="00BB5D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 with disabilities</w:t>
      </w:r>
      <w:bookmarkStart w:id="0" w:name="_GoBack"/>
      <w:bookmarkEnd w:id="0"/>
    </w:p>
    <w:p w14:paraId="5DF40D33" w14:textId="77777777" w:rsidR="00BB5D5E" w:rsidRPr="00BB5D5E" w:rsidRDefault="00BB5D5E" w:rsidP="00BB5D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 xml:space="preserve">Staff will liaise with parents to support the child’s needs. There is a ramp to access the premises. </w:t>
      </w:r>
    </w:p>
    <w:p w14:paraId="76AB5350" w14:textId="77777777" w:rsidR="00BB5D5E" w:rsidRPr="00BB5D5E" w:rsidRDefault="00BB5D5E" w:rsidP="00BB5D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5D5E">
        <w:rPr>
          <w:rFonts w:ascii="Arial" w:hAnsi="Arial" w:cs="Arial"/>
          <w:sz w:val="24"/>
          <w:szCs w:val="24"/>
        </w:rPr>
        <w:t>Toilets are accessible on the ground floor.</w:t>
      </w:r>
    </w:p>
    <w:p w14:paraId="25A81295" w14:textId="77777777" w:rsidR="00BB5D5E" w:rsidRPr="00BB5D5E" w:rsidRDefault="00BB5D5E" w:rsidP="00BB5D5E">
      <w:pPr>
        <w:ind w:left="502"/>
        <w:rPr>
          <w:rFonts w:ascii="Arial" w:hAnsi="Arial" w:cs="Arial"/>
          <w:sz w:val="24"/>
          <w:szCs w:val="24"/>
        </w:rPr>
      </w:pPr>
    </w:p>
    <w:p w14:paraId="3BDDB4F9" w14:textId="1C3DE102" w:rsidR="00BB5D5E" w:rsidRDefault="00BB5D5E" w:rsidP="00BB5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group’s SEND </w:t>
      </w:r>
      <w:r w:rsidRPr="00BB5D5E">
        <w:rPr>
          <w:rFonts w:ascii="Arial" w:hAnsi="Arial" w:cs="Arial"/>
          <w:sz w:val="24"/>
          <w:szCs w:val="24"/>
        </w:rPr>
        <w:t>coordinator are: Elsie Jeevaratnam/ Tracey Green</w:t>
      </w:r>
      <w:r>
        <w:rPr>
          <w:rFonts w:ascii="Arial" w:hAnsi="Arial" w:cs="Arial"/>
          <w:sz w:val="24"/>
          <w:szCs w:val="24"/>
        </w:rPr>
        <w:t>.</w:t>
      </w:r>
    </w:p>
    <w:p w14:paraId="385930C9" w14:textId="77777777" w:rsidR="00FD68CD" w:rsidRDefault="00FD68CD" w:rsidP="00BB5D5E">
      <w:pPr>
        <w:rPr>
          <w:rFonts w:ascii="Arial" w:hAnsi="Arial" w:cs="Arial"/>
          <w:sz w:val="24"/>
          <w:szCs w:val="24"/>
        </w:rPr>
      </w:pPr>
    </w:p>
    <w:p w14:paraId="50B15FA4" w14:textId="32670679" w:rsidR="00FD68CD" w:rsidRDefault="00FD68CD" w:rsidP="00BB5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Reviewed: May 2019</w:t>
      </w:r>
    </w:p>
    <w:p w14:paraId="42504027" w14:textId="2B80B693" w:rsidR="00FD68CD" w:rsidRDefault="00FD68CD" w:rsidP="00BB5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Reviewed Date: May 2020</w:t>
      </w:r>
    </w:p>
    <w:p w14:paraId="47CC6080" w14:textId="77777777" w:rsidR="00BB5D5E" w:rsidRDefault="00BB5D5E" w:rsidP="00BB5D5E">
      <w:pPr>
        <w:rPr>
          <w:rFonts w:ascii="Arial" w:hAnsi="Arial" w:cs="Arial"/>
          <w:sz w:val="24"/>
          <w:szCs w:val="24"/>
        </w:rPr>
      </w:pPr>
    </w:p>
    <w:p w14:paraId="069EFC33" w14:textId="77777777" w:rsidR="00BB5D5E" w:rsidRPr="00BB5D5E" w:rsidRDefault="00BB5D5E" w:rsidP="00BB5D5E">
      <w:pPr>
        <w:rPr>
          <w:rFonts w:ascii="Arial" w:hAnsi="Arial" w:cs="Arial"/>
        </w:rPr>
      </w:pPr>
    </w:p>
    <w:p w14:paraId="43747BF0" w14:textId="77777777" w:rsidR="00BB5D5E" w:rsidRDefault="00BB5D5E" w:rsidP="00BB5D5E">
      <w:pPr>
        <w:ind w:left="502"/>
        <w:jc w:val="both"/>
        <w:rPr>
          <w:rFonts w:ascii="Comic Sans MS" w:hAnsi="Comic Sans MS"/>
          <w:sz w:val="28"/>
          <w:szCs w:val="28"/>
        </w:rPr>
      </w:pPr>
    </w:p>
    <w:p w14:paraId="66C38AF7" w14:textId="77777777" w:rsidR="00BB5D5E" w:rsidRDefault="00BB5D5E" w:rsidP="00BB5D5E">
      <w:pPr>
        <w:ind w:left="50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1AC236CB" w14:textId="77777777" w:rsidR="005D4E3C" w:rsidRPr="00181DEA" w:rsidRDefault="005D4E3C" w:rsidP="00181DEA"/>
    <w:sectPr w:rsidR="005D4E3C" w:rsidRPr="00181DE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8757" w14:textId="77777777" w:rsidR="008836CA" w:rsidRDefault="008836CA" w:rsidP="0011112B">
      <w:r>
        <w:separator/>
      </w:r>
    </w:p>
  </w:endnote>
  <w:endnote w:type="continuationSeparator" w:id="0">
    <w:p w14:paraId="163ACBD9" w14:textId="77777777" w:rsidR="008836CA" w:rsidRDefault="008836CA" w:rsidP="0011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4DC70" w14:textId="77777777" w:rsidR="0077680C" w:rsidRPr="000111D0" w:rsidRDefault="0077680C" w:rsidP="009B4E01">
    <w:pPr>
      <w:spacing w:before="78" w:after="4" w:line="248" w:lineRule="auto"/>
      <w:rPr>
        <w:rFonts w:ascii="Tahoma" w:hAnsi="Tahoma" w:cs="Tahoma"/>
      </w:rPr>
    </w:pPr>
    <w:r>
      <w:rPr>
        <w:rFonts w:ascii="Tahoma" w:eastAsia="Calibri" w:hAnsi="Tahoma" w:cs="Tahoma"/>
        <w:b/>
        <w:noProof/>
        <w:color w:val="737473"/>
        <w:sz w:val="18"/>
        <w:lang w:eastAsia="en-GB"/>
      </w:rPr>
      <w:drawing>
        <wp:anchor distT="0" distB="0" distL="114300" distR="114300" simplePos="0" relativeHeight="251663360" behindDoc="1" locked="0" layoutInCell="1" allowOverlap="1" wp14:anchorId="01C54058" wp14:editId="07422CF7">
          <wp:simplePos x="0" y="0"/>
          <wp:positionH relativeFrom="leftMargin">
            <wp:align>right</wp:align>
          </wp:positionH>
          <wp:positionV relativeFrom="paragraph">
            <wp:posOffset>55880</wp:posOffset>
          </wp:positionV>
          <wp:extent cx="194400" cy="194400"/>
          <wp:effectExtent l="0" t="0" r="0" b="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2" name="Graphic 2" descr="Envel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?provider=MicrosoftIcon&amp;fileName=Envelop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" cy="1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11D0">
      <w:rPr>
        <w:rFonts w:ascii="Tahoma" w:eastAsia="Calibri" w:hAnsi="Tahoma" w:cs="Tahoma"/>
        <w:b/>
        <w:color w:val="737473"/>
        <w:sz w:val="18"/>
      </w:rPr>
      <w:t>1 Cambridge Road</w:t>
    </w:r>
  </w:p>
  <w:p w14:paraId="3C398828" w14:textId="77777777" w:rsidR="0077680C" w:rsidRPr="000111D0" w:rsidRDefault="0077680C" w:rsidP="0077680C">
    <w:pPr>
      <w:spacing w:after="4" w:line="248" w:lineRule="auto"/>
      <w:rPr>
        <w:rFonts w:ascii="Tahoma" w:hAnsi="Tahoma" w:cs="Tahoma"/>
      </w:rPr>
    </w:pPr>
    <w:r>
      <w:rPr>
        <w:rFonts w:ascii="Tahoma" w:eastAsia="Calibri" w:hAnsi="Tahoma" w:cs="Tahoma"/>
        <w:noProof/>
        <w:color w:val="737473"/>
        <w:sz w:val="18"/>
        <w:lang w:eastAsia="en-GB"/>
      </w:rPr>
      <w:drawing>
        <wp:anchor distT="0" distB="0" distL="114300" distR="114300" simplePos="0" relativeHeight="251664384" behindDoc="1" locked="0" layoutInCell="1" allowOverlap="1" wp14:anchorId="10C3BC0A" wp14:editId="401187B0">
          <wp:simplePos x="0" y="0"/>
          <wp:positionH relativeFrom="leftMargin">
            <wp:posOffset>720090</wp:posOffset>
          </wp:positionH>
          <wp:positionV relativeFrom="paragraph">
            <wp:posOffset>113030</wp:posOffset>
          </wp:positionV>
          <wp:extent cx="194400" cy="194400"/>
          <wp:effectExtent l="0" t="0" r="0" b="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4" name="Graphic 4" descr="Tele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?provider=MicrosoftIcon&amp;fileName=Telephon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" cy="1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11D0">
      <w:rPr>
        <w:rFonts w:ascii="Tahoma" w:eastAsia="Calibri" w:hAnsi="Tahoma" w:cs="Tahoma"/>
        <w:b/>
        <w:color w:val="737473"/>
        <w:sz w:val="18"/>
      </w:rPr>
      <w:t>New Malden KT3 3QE</w:t>
    </w:r>
  </w:p>
  <w:p w14:paraId="06294DB6" w14:textId="77777777" w:rsidR="0077680C" w:rsidRPr="000111D0" w:rsidRDefault="0077680C" w:rsidP="0011112B">
    <w:pPr>
      <w:spacing w:line="236" w:lineRule="auto"/>
      <w:ind w:right="5828"/>
      <w:rPr>
        <w:rFonts w:ascii="Tahoma" w:hAnsi="Tahoma" w:cs="Tahoma"/>
      </w:rPr>
    </w:pPr>
    <w:r>
      <w:rPr>
        <w:rFonts w:ascii="Tahoma" w:eastAsia="Calibri" w:hAnsi="Tahoma" w:cs="Tahoma"/>
        <w:noProof/>
        <w:color w:val="737473"/>
        <w:sz w:val="18"/>
        <w:lang w:eastAsia="en-GB"/>
      </w:rPr>
      <w:drawing>
        <wp:anchor distT="0" distB="0" distL="114300" distR="114300" simplePos="0" relativeHeight="251665408" behindDoc="1" locked="0" layoutInCell="1" allowOverlap="1" wp14:anchorId="7B8F4808" wp14:editId="42CB6260">
          <wp:simplePos x="0" y="0"/>
          <wp:positionH relativeFrom="leftMargin">
            <wp:posOffset>720090</wp:posOffset>
          </wp:positionH>
          <wp:positionV relativeFrom="paragraph">
            <wp:posOffset>211455</wp:posOffset>
          </wp:positionV>
          <wp:extent cx="194310" cy="194310"/>
          <wp:effectExtent l="0" t="0" r="0" b="0"/>
          <wp:wrapTight wrapText="bothSides">
            <wp:wrapPolygon edited="0">
              <wp:start x="0" y="0"/>
              <wp:lineTo x="0" y="14824"/>
              <wp:lineTo x="2118" y="19059"/>
              <wp:lineTo x="16941" y="19059"/>
              <wp:lineTo x="19059" y="14824"/>
              <wp:lineTo x="19059" y="0"/>
              <wp:lineTo x="0" y="0"/>
            </wp:wrapPolygon>
          </wp:wrapTight>
          <wp:docPr id="5" name="Graphic 5" descr="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?provider=MicrosoftIcon&amp;fileName=Monito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11D0">
      <w:rPr>
        <w:rFonts w:ascii="Tahoma" w:eastAsia="Calibri" w:hAnsi="Tahoma" w:cs="Tahoma"/>
        <w:color w:val="737473"/>
        <w:sz w:val="18"/>
      </w:rPr>
      <w:t>07934 133 701 admin@abacusnewmalden.co.uk www.abacusnewmalden.co.uk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6DB46" w14:textId="77777777" w:rsidR="008836CA" w:rsidRDefault="008836CA" w:rsidP="0011112B">
      <w:r>
        <w:separator/>
      </w:r>
    </w:p>
  </w:footnote>
  <w:footnote w:type="continuationSeparator" w:id="0">
    <w:p w14:paraId="75C345A0" w14:textId="77777777" w:rsidR="008836CA" w:rsidRDefault="008836CA" w:rsidP="0011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EF57" w14:textId="77777777" w:rsidR="0077680C" w:rsidRDefault="0077680C" w:rsidP="000B333F">
    <w:pPr>
      <w:pStyle w:val="Header"/>
      <w:rPr>
        <w:rFonts w:ascii="Calibri" w:eastAsia="Calibri" w:hAnsi="Calibri" w:cs="Calibri"/>
        <w:color w:val="737473"/>
        <w:sz w:val="16"/>
      </w:rPr>
    </w:pPr>
    <w:r>
      <w:rPr>
        <w:rFonts w:ascii="Calibri" w:eastAsia="Calibri" w:hAnsi="Calibri" w:cs="Calibri"/>
        <w:noProof/>
        <w:color w:val="737473"/>
        <w:sz w:val="16"/>
        <w:lang w:eastAsia="en-GB"/>
      </w:rPr>
      <w:drawing>
        <wp:anchor distT="0" distB="0" distL="114300" distR="114300" simplePos="0" relativeHeight="251662336" behindDoc="0" locked="0" layoutInCell="1" allowOverlap="1" wp14:anchorId="7CA2799F" wp14:editId="7B600B9D">
          <wp:simplePos x="0" y="0"/>
          <wp:positionH relativeFrom="margin">
            <wp:posOffset>4076700</wp:posOffset>
          </wp:positionH>
          <wp:positionV relativeFrom="paragraph">
            <wp:posOffset>-163830</wp:posOffset>
          </wp:positionV>
          <wp:extent cx="2047875" cy="5118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_WithoutChar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19B3F" w14:textId="77777777" w:rsidR="0077680C" w:rsidRDefault="0077680C" w:rsidP="000B333F">
    <w:pPr>
      <w:pStyle w:val="Header"/>
      <w:rPr>
        <w:rFonts w:ascii="Calibri" w:eastAsia="Calibri" w:hAnsi="Calibri" w:cs="Calibri"/>
        <w:color w:val="737473"/>
        <w:sz w:val="16"/>
      </w:rPr>
    </w:pPr>
    <w:r>
      <w:rPr>
        <w:rFonts w:ascii="Calibri" w:eastAsia="Calibri" w:hAnsi="Calibri" w:cs="Calibri"/>
        <w:color w:val="737473"/>
        <w:sz w:val="16"/>
      </w:rPr>
      <w:t xml:space="preserve">               </w:t>
    </w:r>
  </w:p>
  <w:p w14:paraId="517D9408" w14:textId="77777777" w:rsidR="0077680C" w:rsidRDefault="0077680C" w:rsidP="000B333F">
    <w:pPr>
      <w:pStyle w:val="Header"/>
      <w:rPr>
        <w:rFonts w:ascii="Calibri" w:eastAsia="Calibri" w:hAnsi="Calibri" w:cs="Calibri"/>
        <w:color w:val="737473"/>
        <w:sz w:val="16"/>
      </w:rPr>
    </w:pPr>
  </w:p>
  <w:p w14:paraId="59A4DE75" w14:textId="77777777" w:rsidR="0077680C" w:rsidRPr="000111D0" w:rsidRDefault="0077680C" w:rsidP="000111D0">
    <w:pPr>
      <w:pStyle w:val="Header"/>
      <w:jc w:val="right"/>
      <w:rPr>
        <w:rFonts w:ascii="Tahoma" w:eastAsia="Calibri" w:hAnsi="Tahoma" w:cs="Tahoma"/>
        <w:color w:val="737473"/>
        <w:sz w:val="16"/>
      </w:rPr>
    </w:pPr>
    <w:r w:rsidRPr="000111D0">
      <w:rPr>
        <w:rFonts w:ascii="Tahoma" w:eastAsia="Calibri" w:hAnsi="Tahoma" w:cs="Tahoma"/>
        <w:color w:val="737473"/>
        <w:sz w:val="16"/>
      </w:rPr>
      <w:t>Registered Charity 1038134</w:t>
    </w:r>
  </w:p>
  <w:p w14:paraId="24F70965" w14:textId="77777777" w:rsidR="0077680C" w:rsidRDefault="00776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6BC9"/>
    <w:multiLevelType w:val="hybridMultilevel"/>
    <w:tmpl w:val="A9E6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4245"/>
    <w:multiLevelType w:val="hybridMultilevel"/>
    <w:tmpl w:val="0BE6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230"/>
    <w:multiLevelType w:val="hybridMultilevel"/>
    <w:tmpl w:val="BB3C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5F7B"/>
    <w:multiLevelType w:val="hybridMultilevel"/>
    <w:tmpl w:val="94D07E8C"/>
    <w:lvl w:ilvl="0" w:tplc="84869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6718"/>
    <w:multiLevelType w:val="hybridMultilevel"/>
    <w:tmpl w:val="3C24834C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84860"/>
    <w:multiLevelType w:val="hybridMultilevel"/>
    <w:tmpl w:val="CA20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9750A"/>
    <w:multiLevelType w:val="hybridMultilevel"/>
    <w:tmpl w:val="0082DA48"/>
    <w:lvl w:ilvl="0" w:tplc="848692C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B"/>
    <w:rsid w:val="000111D0"/>
    <w:rsid w:val="000122D2"/>
    <w:rsid w:val="00050B69"/>
    <w:rsid w:val="000B333F"/>
    <w:rsid w:val="0011112B"/>
    <w:rsid w:val="00181DEA"/>
    <w:rsid w:val="003D187E"/>
    <w:rsid w:val="00485E71"/>
    <w:rsid w:val="00581E53"/>
    <w:rsid w:val="005D4E3C"/>
    <w:rsid w:val="0077680C"/>
    <w:rsid w:val="008471B0"/>
    <w:rsid w:val="008836CA"/>
    <w:rsid w:val="008F68E1"/>
    <w:rsid w:val="00910DE7"/>
    <w:rsid w:val="009B4E01"/>
    <w:rsid w:val="009B71D6"/>
    <w:rsid w:val="00B102F0"/>
    <w:rsid w:val="00B114BF"/>
    <w:rsid w:val="00BA0343"/>
    <w:rsid w:val="00BB5D5E"/>
    <w:rsid w:val="00CF4FD1"/>
    <w:rsid w:val="00F0360D"/>
    <w:rsid w:val="00F76FB1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E141"/>
  <w15:chartTrackingRefBased/>
  <w15:docId w15:val="{2923DEE8-6AC7-457B-AF3E-94836C83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12B"/>
  </w:style>
  <w:style w:type="paragraph" w:styleId="Footer">
    <w:name w:val="footer"/>
    <w:basedOn w:val="Normal"/>
    <w:link w:val="FooterChar"/>
    <w:uiPriority w:val="99"/>
    <w:unhideWhenUsed/>
    <w:rsid w:val="00111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12B"/>
  </w:style>
  <w:style w:type="paragraph" w:styleId="BalloonText">
    <w:name w:val="Balloon Text"/>
    <w:basedOn w:val="Normal"/>
    <w:link w:val="BalloonTextChar"/>
    <w:uiPriority w:val="99"/>
    <w:semiHidden/>
    <w:unhideWhenUsed/>
    <w:rsid w:val="009B7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4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shrutee shrestha</dc:creator>
  <cp:keywords/>
  <dc:description/>
  <cp:lastModifiedBy>elsie jeeveratnam</cp:lastModifiedBy>
  <cp:revision>3</cp:revision>
  <cp:lastPrinted>2017-02-19T20:29:00Z</cp:lastPrinted>
  <dcterms:created xsi:type="dcterms:W3CDTF">2019-09-05T09:02:00Z</dcterms:created>
  <dcterms:modified xsi:type="dcterms:W3CDTF">2019-09-05T09:02:00Z</dcterms:modified>
</cp:coreProperties>
</file>